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EE" w:rsidRPr="004968EE" w:rsidRDefault="004968EE" w:rsidP="004968E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968E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Критериями качества медицинской помощи являются: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удовлетворенность населения медицинской помощью, в том числе городского и сельского населения (процентов числа опрошенных);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смертность населения в трудоспособном возрасте (число умерших в трудоспособном возрасте на 100 тыс. человек населения);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умерших в трудоспособном возрасте на дому в общем количестве умерших в трудоспособном возрасте;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смертность населения, в том числе городского и сельского населения (число умерших на 1000 человек населения);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впервые выявленных случаев фиброзно-кавернозного туберкулеза в общем количестве выявленных случаев туберкулеза в течение года;</w:t>
      </w:r>
    </w:p>
    <w:p w:rsidR="004968EE" w:rsidRPr="004968EE" w:rsidRDefault="004968EE" w:rsidP="00496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количество обоснованных жалоб, в том числе на отказ в оказании медицинской помощи, предоставляемой в рамках территориальной программы.</w:t>
      </w:r>
    </w:p>
    <w:p w:rsidR="004968EE" w:rsidRPr="004968EE" w:rsidRDefault="004968EE" w:rsidP="004968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:rsidR="004968EE" w:rsidRPr="004968EE" w:rsidRDefault="004968EE" w:rsidP="00496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</w:t>
      </w: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lastRenderedPageBreak/>
        <w:t>медицинской организацией (за исключением медицинских организаций, имеющих прикрепленное население) (целевое значение — не менее 50 процентов);</w:t>
      </w:r>
    </w:p>
    <w:p w:rsidR="004968EE" w:rsidRPr="004968EE" w:rsidRDefault="004968EE" w:rsidP="00496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доля доходов за счет средств обязательного медицинского страхования в 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— не менее 20 процентов).</w:t>
      </w:r>
    </w:p>
    <w:p w:rsidR="004968EE" w:rsidRPr="004968EE" w:rsidRDefault="004968EE" w:rsidP="004968EE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4968EE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КРИТЕРИИ ДОСТУПНОСТИ И КАЧЕСТВА МЕДИЦИНСКОЙ ПОМОЩИ</w:t>
      </w:r>
    </w:p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1276"/>
        <w:gridCol w:w="1275"/>
        <w:gridCol w:w="1134"/>
      </w:tblGrid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Значения по итогам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Значения по итогам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Значения по итогам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4EB" w:rsidRPr="004264EB" w:rsidTr="004264EB">
        <w:trPr>
          <w:trHeight w:val="820"/>
        </w:trPr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населения медицинской помощью (процентов от числа опрошенных) – всего.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4264EB" w:rsidRPr="004264EB" w:rsidTr="004264EB">
        <w:trPr>
          <w:trHeight w:val="713"/>
        </w:trPr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впервые выявленных заболеваний при профилактических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Программы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врачами - всего населения, в т.ч.: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оказывающими медицинскую помощь в амбулаторных условиях, - всего населения, в т.ч.: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21.6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оказывающими медицинскую помощь в стационарных условиях, - всего населения, в т.ч.: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средним медицинским персоналом - всего населения, в т.ч.: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122,0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123,6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оказывающим медицинскую помощь в амбулаторных условиях, - всего населения, в т.ч.: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оказывающим медицинскую помощь в стационарных условиях, - всего населения, в т.ч.: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на 10 тыс. человек населения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охвата профилактическими медицинскими осмотрами взрослого населения, подлежащего профилактическим медицинским осмотрам.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охвата профилактическими осмотрами детей, подлежащих профилактическим медицинским осмотрам, - всего.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64EB" w:rsidRPr="004264EB" w:rsidTr="004264EB">
        <w:tc>
          <w:tcPr>
            <w:tcW w:w="4537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1843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5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vAlign w:val="center"/>
          </w:tcPr>
          <w:p w:rsidR="004264EB" w:rsidRPr="004264EB" w:rsidRDefault="004264EB" w:rsidP="00426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4E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</w:tbl>
    <w:p w:rsidR="00F4111F" w:rsidRDefault="00F4111F">
      <w:bookmarkStart w:id="0" w:name="_GoBack"/>
      <w:bookmarkEnd w:id="0"/>
    </w:p>
    <w:sectPr w:rsidR="00F4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B563B"/>
    <w:multiLevelType w:val="multilevel"/>
    <w:tmpl w:val="C2EA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0B5528"/>
    <w:multiLevelType w:val="multilevel"/>
    <w:tmpl w:val="652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E"/>
    <w:rsid w:val="004264EB"/>
    <w:rsid w:val="004968EE"/>
    <w:rsid w:val="00C23FC3"/>
    <w:rsid w:val="00F010BB"/>
    <w:rsid w:val="00F044CE"/>
    <w:rsid w:val="00F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A85FB-7026-4CC5-B9E0-7E749783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2025-03-14T10:10:00Z</cp:lastPrinted>
  <dcterms:created xsi:type="dcterms:W3CDTF">2025-01-17T07:20:00Z</dcterms:created>
  <dcterms:modified xsi:type="dcterms:W3CDTF">2025-03-14T10:10:00Z</dcterms:modified>
</cp:coreProperties>
</file>